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94A" w:rsidRPr="004B394A" w:rsidRDefault="004B394A" w:rsidP="004B394A">
      <w:pPr>
        <w:widowControl/>
        <w:spacing w:before="75" w:after="75"/>
        <w:jc w:val="center"/>
        <w:rPr>
          <w:rFonts w:ascii="宋体" w:eastAsia="宋体" w:hAnsi="宋体" w:cs="宋体"/>
          <w:kern w:val="0"/>
          <w:szCs w:val="21"/>
        </w:rPr>
      </w:pPr>
      <w:r w:rsidRPr="004B394A">
        <w:rPr>
          <w:rFonts w:ascii="宋体" w:eastAsia="宋体" w:hAnsi="宋体" w:cs="宋体" w:hint="eastAsia"/>
          <w:b/>
          <w:bCs/>
          <w:kern w:val="0"/>
          <w:szCs w:val="21"/>
        </w:rPr>
        <w:t>工程硕士专业学位论文与答辩工作管理规定</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为了保证工程硕士专业学位的授予质量，规范学位论文（设计）和答辩要求，根据国务院学位委员会制定的《工程硕士专业学位设置方案》与全国工程硕士专业学位教育指导委员会制定的《关于工程硕士专业学位论文基本要求的通知》，特制定本规定。  </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一、学位论文选题及前期工作</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工程硕士生入学后，第一学年内就应在导师指导下明确研究方向，查阅本研究领域近5～10年的文献，撰写文献总结，为开展研究做好资料和实验准备工作。工程硕士生一般应在第一学年末确定学位论文选题。选题范围、研究内容要适中，符合学位论文要求，要考虑客观的研究条件和环境，能在规定的学习期限内经过本人努力圆满完成。具体可从以下几个方面选取：</w:t>
      </w:r>
    </w:p>
    <w:p w:rsidR="004B394A" w:rsidRPr="004B394A" w:rsidRDefault="004B394A" w:rsidP="004B394A">
      <w:pPr>
        <w:widowControl/>
        <w:spacing w:before="75" w:after="75"/>
        <w:ind w:left="360" w:firstLine="285"/>
        <w:jc w:val="left"/>
        <w:rPr>
          <w:rFonts w:ascii="宋体" w:eastAsia="宋体" w:hAnsi="宋体" w:cs="宋体" w:hint="eastAsia"/>
          <w:kern w:val="0"/>
          <w:szCs w:val="21"/>
        </w:rPr>
      </w:pPr>
      <w:r w:rsidRPr="004B394A">
        <w:rPr>
          <w:rFonts w:ascii="宋体" w:eastAsia="宋体" w:hAnsi="宋体" w:cs="宋体" w:hint="eastAsia"/>
          <w:kern w:val="0"/>
          <w:szCs w:val="21"/>
        </w:rPr>
        <w:t>1．技术攻关、技术改造、技术推广与应用；</w:t>
      </w:r>
    </w:p>
    <w:p w:rsidR="004B394A" w:rsidRPr="004B394A" w:rsidRDefault="004B394A" w:rsidP="004B394A">
      <w:pPr>
        <w:widowControl/>
        <w:spacing w:before="75" w:after="75"/>
        <w:ind w:left="360" w:firstLine="285"/>
        <w:jc w:val="left"/>
        <w:rPr>
          <w:rFonts w:ascii="宋体" w:eastAsia="宋体" w:hAnsi="宋体" w:cs="宋体" w:hint="eastAsia"/>
          <w:kern w:val="0"/>
          <w:szCs w:val="21"/>
        </w:rPr>
      </w:pPr>
      <w:r w:rsidRPr="004B394A">
        <w:rPr>
          <w:rFonts w:ascii="宋体" w:eastAsia="宋体" w:hAnsi="宋体" w:cs="宋体" w:hint="eastAsia"/>
          <w:kern w:val="0"/>
          <w:szCs w:val="21"/>
        </w:rPr>
        <w:t>2．新工艺、新材料、新产品、新设备的研制与开发；</w:t>
      </w:r>
    </w:p>
    <w:p w:rsidR="004B394A" w:rsidRPr="004B394A" w:rsidRDefault="004B394A" w:rsidP="004B394A">
      <w:pPr>
        <w:widowControl/>
        <w:spacing w:before="75" w:after="75"/>
        <w:ind w:left="360" w:firstLine="285"/>
        <w:jc w:val="left"/>
        <w:rPr>
          <w:rFonts w:ascii="宋体" w:eastAsia="宋体" w:hAnsi="宋体" w:cs="宋体" w:hint="eastAsia"/>
          <w:kern w:val="0"/>
          <w:szCs w:val="21"/>
        </w:rPr>
      </w:pPr>
      <w:r w:rsidRPr="004B394A">
        <w:rPr>
          <w:rFonts w:ascii="宋体" w:eastAsia="宋体" w:hAnsi="宋体" w:cs="宋体" w:hint="eastAsia"/>
          <w:kern w:val="0"/>
          <w:szCs w:val="21"/>
        </w:rPr>
        <w:t>3．引进、消化、吸收和应用国外先进技术项目；</w:t>
      </w:r>
    </w:p>
    <w:p w:rsidR="004B394A" w:rsidRPr="004B394A" w:rsidRDefault="004B394A" w:rsidP="004B394A">
      <w:pPr>
        <w:widowControl/>
        <w:spacing w:before="75" w:after="75"/>
        <w:ind w:left="360" w:firstLine="285"/>
        <w:jc w:val="left"/>
        <w:rPr>
          <w:rFonts w:ascii="宋体" w:eastAsia="宋体" w:hAnsi="宋体" w:cs="宋体" w:hint="eastAsia"/>
          <w:kern w:val="0"/>
          <w:szCs w:val="21"/>
        </w:rPr>
      </w:pPr>
      <w:r w:rsidRPr="004B394A">
        <w:rPr>
          <w:rFonts w:ascii="宋体" w:eastAsia="宋体" w:hAnsi="宋体" w:cs="宋体" w:hint="eastAsia"/>
          <w:kern w:val="0"/>
          <w:szCs w:val="21"/>
        </w:rPr>
        <w:t>4．应用基础性研究、预研专题；</w:t>
      </w:r>
    </w:p>
    <w:p w:rsidR="004B394A" w:rsidRPr="004B394A" w:rsidRDefault="004B394A" w:rsidP="004B394A">
      <w:pPr>
        <w:widowControl/>
        <w:spacing w:before="75" w:after="75"/>
        <w:ind w:left="360" w:firstLine="285"/>
        <w:jc w:val="left"/>
        <w:rPr>
          <w:rFonts w:ascii="宋体" w:eastAsia="宋体" w:hAnsi="宋体" w:cs="宋体" w:hint="eastAsia"/>
          <w:kern w:val="0"/>
          <w:szCs w:val="21"/>
        </w:rPr>
      </w:pPr>
      <w:r w:rsidRPr="004B394A">
        <w:rPr>
          <w:rFonts w:ascii="宋体" w:eastAsia="宋体" w:hAnsi="宋体" w:cs="宋体" w:hint="eastAsia"/>
          <w:kern w:val="0"/>
          <w:szCs w:val="21"/>
        </w:rPr>
        <w:t>5．一个较为完整的工程技术项目或工程管理项目的规划或研究；</w:t>
      </w:r>
    </w:p>
    <w:p w:rsidR="004B394A" w:rsidRPr="004B394A" w:rsidRDefault="004B394A" w:rsidP="004B394A">
      <w:pPr>
        <w:widowControl/>
        <w:spacing w:before="75" w:after="75"/>
        <w:ind w:left="360" w:firstLine="285"/>
        <w:jc w:val="left"/>
        <w:rPr>
          <w:rFonts w:ascii="宋体" w:eastAsia="宋体" w:hAnsi="宋体" w:cs="宋体" w:hint="eastAsia"/>
          <w:kern w:val="0"/>
          <w:szCs w:val="21"/>
        </w:rPr>
      </w:pPr>
      <w:r w:rsidRPr="004B394A">
        <w:rPr>
          <w:rFonts w:ascii="宋体" w:eastAsia="宋体" w:hAnsi="宋体" w:cs="宋体" w:hint="eastAsia"/>
          <w:kern w:val="0"/>
          <w:szCs w:val="21"/>
        </w:rPr>
        <w:t>6．工程设计与实施。</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二、学位论文的开题时间、开题报告内容及组织形式</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工程硕士生一般应在第三学期完成开题工作。如有特殊原因不能按时开题，需办理延期开题申请，经导师签字、学院审批同意后，在研究生院学位办公室备案。  </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开题报告一般包括以下内容：</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1．选题的来源、目的和意义；</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2．选题的国内外研究现状、发展趋势及存在的问题；</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3．选题研究目标、研究内容、拟解决的关键问题；</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4．拟采取的研究方法、技术路线、实验方法；</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5．研究计划进度表及具备的基本条件（仪器设备、经费等）。</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工程硕士生学位论文开题时各学院应组成工程硕士生学位论文开题领导小组，负责本学院工程硕士生学位论文开题工作的领导、组织、协调、监督。领导小组由研究生工作主管院长、学位评定分委员会委员组成。组长由主管院长担任。工程硕士生开题应按工程领域组成开题论证评议专家组。专家组一般为5人，专家组成员应包括本领域学位评定分委员会委员、研究生导师（包括现场指导教师），工程硕士生所属单位专家和其他生产单位或研究机构的专家等。  </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工程硕士生论文开题报告会应统一组织、公开举行。由工程硕士生向专家组作开题报告，专家组认真听取，正确评估，做出结论。  </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开题报告完成后工程硕士生应填写开题报告登记表，并将其与开题报告与文献总结（二者装订在一起）、文献阅读评价表等材料送交学院办公室。各学院办公室应在第三学期放假前将文献阅读评价表、工程硕士生开题报告登记表、开题报告题目汇总表报送学位办公室。  </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三、论文形式</w:t>
      </w:r>
    </w:p>
    <w:p w:rsidR="004B394A" w:rsidRPr="004B394A" w:rsidRDefault="004B394A" w:rsidP="004B394A">
      <w:pPr>
        <w:widowControl/>
        <w:spacing w:before="75" w:after="75"/>
        <w:ind w:firstLine="420"/>
        <w:jc w:val="left"/>
        <w:rPr>
          <w:rFonts w:ascii="宋体" w:eastAsia="宋体" w:hAnsi="宋体" w:cs="宋体" w:hint="eastAsia"/>
          <w:kern w:val="0"/>
          <w:szCs w:val="21"/>
        </w:rPr>
      </w:pPr>
      <w:r w:rsidRPr="004B394A">
        <w:rPr>
          <w:rFonts w:ascii="宋体" w:eastAsia="宋体" w:hAnsi="宋体" w:cs="宋体" w:hint="eastAsia"/>
          <w:kern w:val="0"/>
          <w:szCs w:val="21"/>
        </w:rPr>
        <w:t>工程硕士专业学位论文形式可以是工程设计或研究论文。论文主要应包括以下部分：</w:t>
      </w:r>
    </w:p>
    <w:p w:rsidR="004B394A" w:rsidRPr="004B394A" w:rsidRDefault="004B394A" w:rsidP="004B394A">
      <w:pPr>
        <w:widowControl/>
        <w:spacing w:before="75" w:after="75"/>
        <w:ind w:left="360" w:firstLine="285"/>
        <w:jc w:val="left"/>
        <w:rPr>
          <w:rFonts w:ascii="宋体" w:eastAsia="宋体" w:hAnsi="宋体" w:cs="宋体" w:hint="eastAsia"/>
          <w:kern w:val="0"/>
          <w:szCs w:val="21"/>
        </w:rPr>
      </w:pPr>
      <w:r w:rsidRPr="004B394A">
        <w:rPr>
          <w:rFonts w:ascii="宋体" w:eastAsia="宋体" w:hAnsi="宋体" w:cs="宋体" w:hint="eastAsia"/>
          <w:kern w:val="0"/>
          <w:szCs w:val="21"/>
        </w:rPr>
        <w:lastRenderedPageBreak/>
        <w:t>1．中英文摘要、关键词；</w:t>
      </w:r>
    </w:p>
    <w:p w:rsidR="004B394A" w:rsidRPr="004B394A" w:rsidRDefault="004B394A" w:rsidP="004B394A">
      <w:pPr>
        <w:widowControl/>
        <w:spacing w:before="75" w:after="75"/>
        <w:ind w:left="360" w:firstLine="285"/>
        <w:jc w:val="left"/>
        <w:rPr>
          <w:rFonts w:ascii="宋体" w:eastAsia="宋体" w:hAnsi="宋体" w:cs="宋体" w:hint="eastAsia"/>
          <w:kern w:val="0"/>
          <w:szCs w:val="21"/>
        </w:rPr>
      </w:pPr>
      <w:r w:rsidRPr="004B394A">
        <w:rPr>
          <w:rFonts w:ascii="宋体" w:eastAsia="宋体" w:hAnsi="宋体" w:cs="宋体" w:hint="eastAsia"/>
          <w:kern w:val="0"/>
          <w:szCs w:val="21"/>
        </w:rPr>
        <w:t>2．独立完成与诚信声明；</w:t>
      </w:r>
    </w:p>
    <w:p w:rsidR="004B394A" w:rsidRPr="004B394A" w:rsidRDefault="004B394A" w:rsidP="004B394A">
      <w:pPr>
        <w:widowControl/>
        <w:spacing w:before="75" w:after="75"/>
        <w:ind w:left="360" w:firstLine="285"/>
        <w:jc w:val="left"/>
        <w:rPr>
          <w:rFonts w:ascii="宋体" w:eastAsia="宋体" w:hAnsi="宋体" w:cs="宋体" w:hint="eastAsia"/>
          <w:kern w:val="0"/>
          <w:szCs w:val="21"/>
        </w:rPr>
      </w:pPr>
      <w:r w:rsidRPr="004B394A">
        <w:rPr>
          <w:rFonts w:ascii="宋体" w:eastAsia="宋体" w:hAnsi="宋体" w:cs="宋体" w:hint="eastAsia"/>
          <w:kern w:val="0"/>
          <w:szCs w:val="21"/>
        </w:rPr>
        <w:t>3．前言（包括选题的依据与意义；文献资料综述等）</w:t>
      </w:r>
    </w:p>
    <w:p w:rsidR="004B394A" w:rsidRPr="004B394A" w:rsidRDefault="004B394A" w:rsidP="004B394A">
      <w:pPr>
        <w:widowControl/>
        <w:spacing w:before="75" w:after="75"/>
        <w:ind w:left="360" w:firstLine="285"/>
        <w:jc w:val="left"/>
        <w:rPr>
          <w:rFonts w:ascii="宋体" w:eastAsia="宋体" w:hAnsi="宋体" w:cs="宋体" w:hint="eastAsia"/>
          <w:kern w:val="0"/>
          <w:szCs w:val="21"/>
        </w:rPr>
      </w:pPr>
      <w:r w:rsidRPr="004B394A">
        <w:rPr>
          <w:rFonts w:ascii="宋体" w:eastAsia="宋体" w:hAnsi="宋体" w:cs="宋体" w:hint="eastAsia"/>
          <w:kern w:val="0"/>
          <w:szCs w:val="21"/>
        </w:rPr>
        <w:t>4．论文主体部分：研究内容、设计方案、分析计算、实验研究等；</w:t>
      </w:r>
    </w:p>
    <w:p w:rsidR="004B394A" w:rsidRPr="004B394A" w:rsidRDefault="004B394A" w:rsidP="004B394A">
      <w:pPr>
        <w:widowControl/>
        <w:spacing w:before="75" w:after="75"/>
        <w:ind w:left="360" w:firstLine="285"/>
        <w:jc w:val="left"/>
        <w:rPr>
          <w:rFonts w:ascii="宋体" w:eastAsia="宋体" w:hAnsi="宋体" w:cs="宋体" w:hint="eastAsia"/>
          <w:kern w:val="0"/>
          <w:szCs w:val="21"/>
        </w:rPr>
      </w:pPr>
      <w:r w:rsidRPr="004B394A">
        <w:rPr>
          <w:rFonts w:ascii="宋体" w:eastAsia="宋体" w:hAnsi="宋体" w:cs="宋体" w:hint="eastAsia"/>
          <w:kern w:val="0"/>
          <w:szCs w:val="21"/>
        </w:rPr>
        <w:t>5．结论；</w:t>
      </w:r>
    </w:p>
    <w:p w:rsidR="004B394A" w:rsidRPr="004B394A" w:rsidRDefault="004B394A" w:rsidP="004B394A">
      <w:pPr>
        <w:widowControl/>
        <w:spacing w:before="75" w:after="75"/>
        <w:ind w:left="360" w:firstLine="285"/>
        <w:jc w:val="left"/>
        <w:rPr>
          <w:rFonts w:ascii="宋体" w:eastAsia="宋体" w:hAnsi="宋体" w:cs="宋体" w:hint="eastAsia"/>
          <w:kern w:val="0"/>
          <w:szCs w:val="21"/>
        </w:rPr>
      </w:pPr>
      <w:r w:rsidRPr="004B394A">
        <w:rPr>
          <w:rFonts w:ascii="宋体" w:eastAsia="宋体" w:hAnsi="宋体" w:cs="宋体" w:hint="eastAsia"/>
          <w:kern w:val="0"/>
          <w:szCs w:val="21"/>
        </w:rPr>
        <w:t>6．参考文献及引用资料目录；</w:t>
      </w:r>
    </w:p>
    <w:p w:rsidR="004B394A" w:rsidRPr="004B394A" w:rsidRDefault="004B394A" w:rsidP="004B394A">
      <w:pPr>
        <w:widowControl/>
        <w:spacing w:before="75" w:after="75"/>
        <w:ind w:left="360" w:firstLine="285"/>
        <w:jc w:val="left"/>
        <w:rPr>
          <w:rFonts w:ascii="宋体" w:eastAsia="宋体" w:hAnsi="宋体" w:cs="宋体" w:hint="eastAsia"/>
          <w:kern w:val="0"/>
          <w:szCs w:val="21"/>
        </w:rPr>
      </w:pPr>
      <w:r w:rsidRPr="004B394A">
        <w:rPr>
          <w:rFonts w:ascii="宋体" w:eastAsia="宋体" w:hAnsi="宋体" w:cs="宋体" w:hint="eastAsia"/>
          <w:kern w:val="0"/>
          <w:szCs w:val="21"/>
        </w:rPr>
        <w:t>7．必要的附录（包括企业应用证明、项目鉴定报告、获奖成果证书、设计图纸、程序源代码等）；</w:t>
      </w:r>
    </w:p>
    <w:p w:rsidR="004B394A" w:rsidRPr="004B394A" w:rsidRDefault="004B394A" w:rsidP="004B394A">
      <w:pPr>
        <w:widowControl/>
        <w:spacing w:before="75" w:after="75"/>
        <w:ind w:left="840"/>
        <w:jc w:val="left"/>
        <w:rPr>
          <w:rFonts w:ascii="宋体" w:eastAsia="宋体" w:hAnsi="宋体" w:cs="宋体" w:hint="eastAsia"/>
          <w:kern w:val="0"/>
          <w:szCs w:val="21"/>
        </w:rPr>
      </w:pPr>
      <w:r w:rsidRPr="004B394A">
        <w:rPr>
          <w:rFonts w:ascii="宋体" w:eastAsia="宋体" w:hAnsi="宋体" w:cs="宋体" w:hint="eastAsia"/>
          <w:kern w:val="0"/>
          <w:szCs w:val="21"/>
        </w:rPr>
        <w:t>8．致谢及个人简历及在学期间论文发表等。</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具体形式参照中国石油大学《工程硕士学位论文书写指南》。</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四、学位论文要求</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1．文献资料综述应对选题所涉及的工程技术问题或研究课题的国内外状况有清晰的描述与分析；</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2．综合运用基础理论、科学方法、专业知识和技术手段对所解决的工程实际问题进行分析研究，并能在某方面提出独立见解；</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3．论文工作应有明确的工程应用背景,有一定的技术难度或理论深度，论文成果具有先进性和实用性；</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4．论文工作应在导师指导下独立完成。论文工作量饱满，一般应至少有一学年的论文工作时间；</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5．论文写作要求概念清晰、结构合理、层次分明、文理通顺，版式规范；</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6．对不同领域或形式的论文另要求如下：</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（1）工程设计类论文，应以解决生产或工程实际问题为重点，设计方案正确，布局及设计结构合理，数据准确，设计符合行业标准，技术文档齐全，设计结果投入了实施或通过了相关业务部门的评估；</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2）技术研究或技术改造类（包括应用基础研究、应用研究、预先研究、实验研究、系统研究等）项目论文，综合应用基础理论与专业知识，分析过程正确，实验方法科学，实验结果可信，论文成果具有先进性和实用性；</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（3）工程软件或应用软件为主要内容的论文，要求需求分析合理，总体设计正确，程序编制及文档规范，并通过测试或可进行现场演示；</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（4）侧重于工程管理的论文，应有明确的工程应用背景，研究成果应具有一定经济或社会效益，统计或收集的数据可靠、充分，理论建模和分析方法科学正确。</w:t>
      </w:r>
    </w:p>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Cs w:val="21"/>
        </w:rPr>
        <w:t>五、在读期间取得科研成果的要求</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工程硕士生在读期间应及时整理阶段科研成果，积极投稿。必须有公开发表与学位论文有关的学术论文或取得一定水平的科研成果方可申请学位。工程硕士生在申请学位以前，取得的科研成果应达到下列条件之一：  </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1．以第一作者在公开发行的学术型刊物上至少发表1篇论文。我校导师为第一作者时申请人可以是第二作者。</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2．在全国性学术会议（指由全国性的学术学会所组织的学术会议）上发表1篇论文（被全文录入论文集）；</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lastRenderedPageBreak/>
        <w:t>3．申请人在学期间所取得的与学位论文相关的研究成果获得厅局级三等奖以上奖励（应具有证书）。</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六、学位论文答辩资格审查</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工程硕士生在完成学位论文工作后，经导师审核通过，方可申请学位论文答辩。申请学位论文答辩需向所在学院办公室提交《工程硕士生论文答辩资格申请书》及成绩单、所取得研究成果证明材料等，经审查合格后方可进行论文评审与答辩工作。  </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七、学位论文评审</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1．学位论文评审：聘请2名对论文所涉及研究领域较为熟悉的具有副教授(或相当专业技术职称人员)及以上职称的专家进行评阅，其中至少有1名是学位授予单位和申请人所在单位以外的、来自企事业单位的专家。评审论文由答辩秘书或学院办公室专人负责送（寄）评审专家，申请者本人不能参加此项工作。  </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2．论文评审专家中如有1人的评语属否定时，可增聘1位评审专家进行评审。如有两位评阅（包括增聘评阅人）的评语是否定时，则取消本次学位申请资格。  </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八、学位论文答辩</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1．论文评审完毕后，由各学院统一组织论文答辩委员会。答辩委员会一般由5名专家(教授、副教授或相当技术职称人员)组成，至少有1名来自企事业单位的专家，研究生指导教师应占半数以上。工程硕士生本人的校内导师不能担任答辩委员会委员。</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2．同一个工程领域的同届毕业生应进行集中答辩。一般按工程领域或研究方向组织答辩委员会。</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3．每个论文答辩委员会按需要设置1～2名答辩秘书（具中级以上职称），参加答辩工作全过程，协助组织和处理有关答辩工作事宜，整理与答辩工作有关的全部材料。</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4．答辩委员会成员名单由由学科负责人与指导教师协商提出，报学院学位评定分委员会批准后方可组织答辩。</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5．答辩委员会成员必须坚持实事求是的精神，发扬学术民主，按照“坚持标准、保证质量、公正合理”的原则执行答辩工作。答辩工作应公开举行（涉密或保密的学位论文答辩除外）。答辩委员会根据答辩情况，就论文是否合格和是否建议授予学位做出决议。决议采取无记名投票方式，经全体成员三分之二以上（含三分之二）同意，答辩才算通过。答辩不合格的，经答辩委员会全体成员过半数同意，论文可在一年内修改，并重新答辩一次。</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九、论文答辩程序</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1．答辩委员会主席宣布开会；</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2．答辩人报告论文的主要内容，重点介绍主要观点、创新点和价值，一般为30~40分钟；</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3．答辩人宣读《学位论文独创性声明》；</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4．委员和来宾提问，答辩人回答问题；</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5．答辩委员会举行会议，其他人暂时休会回避；</w:t>
      </w:r>
    </w:p>
    <w:p w:rsidR="004B394A" w:rsidRPr="004B394A" w:rsidRDefault="004B394A" w:rsidP="004B394A">
      <w:pPr>
        <w:widowControl/>
        <w:spacing w:before="75" w:after="75"/>
        <w:ind w:firstLine="480"/>
        <w:jc w:val="left"/>
        <w:rPr>
          <w:rFonts w:ascii="宋体" w:eastAsia="宋体" w:hAnsi="宋体" w:cs="宋体" w:hint="eastAsia"/>
          <w:kern w:val="0"/>
          <w:szCs w:val="21"/>
        </w:rPr>
      </w:pPr>
      <w:r w:rsidRPr="004B394A">
        <w:rPr>
          <w:rFonts w:ascii="宋体" w:eastAsia="宋体" w:hAnsi="宋体" w:cs="宋体" w:hint="eastAsia"/>
          <w:kern w:val="0"/>
          <w:szCs w:val="21"/>
        </w:rPr>
        <w:t>程序如下：</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(1)宣读导师和评阅人的学术评语；</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lastRenderedPageBreak/>
        <w:t>(2)对论文及论文答辩进行评议，以无记名投票方式对论文是否合格和建议是否授予学位进行表决；</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(3)讨论通过答辩委员会决议书；</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6.复会，答辩委员会主席向答辩人宣布答辩委员会决议和表决结果；  </w:t>
      </w:r>
    </w:p>
    <w:p w:rsidR="004B394A" w:rsidRPr="004B394A" w:rsidRDefault="004B394A" w:rsidP="004B394A">
      <w:pPr>
        <w:widowControl/>
        <w:spacing w:before="75" w:after="75"/>
        <w:ind w:firstLine="555"/>
        <w:jc w:val="left"/>
        <w:rPr>
          <w:rFonts w:ascii="宋体" w:eastAsia="宋体" w:hAnsi="宋体" w:cs="宋体" w:hint="eastAsia"/>
          <w:kern w:val="0"/>
          <w:szCs w:val="21"/>
        </w:rPr>
      </w:pPr>
      <w:r w:rsidRPr="004B394A">
        <w:rPr>
          <w:rFonts w:ascii="宋体" w:eastAsia="宋体" w:hAnsi="宋体" w:cs="宋体" w:hint="eastAsia"/>
          <w:kern w:val="0"/>
          <w:szCs w:val="21"/>
        </w:rPr>
        <w:t>7.答辩会结束。</w:t>
      </w:r>
    </w:p>
    <w:p w:rsidR="004B394A" w:rsidRPr="004B394A" w:rsidRDefault="004B394A" w:rsidP="004B394A">
      <w:pPr>
        <w:widowControl/>
        <w:spacing w:before="75" w:after="75"/>
        <w:jc w:val="left"/>
        <w:rPr>
          <w:rFonts w:ascii="宋体" w:eastAsia="宋体" w:hAnsi="宋体" w:cs="宋体" w:hint="eastAsia"/>
          <w:kern w:val="0"/>
          <w:szCs w:val="21"/>
        </w:rPr>
      </w:pPr>
    </w:p>
    <w:p w:rsidR="004B394A" w:rsidRPr="004B394A" w:rsidRDefault="004B394A" w:rsidP="004B394A">
      <w:pPr>
        <w:widowControl/>
        <w:spacing w:before="75" w:after="75"/>
        <w:jc w:val="left"/>
        <w:rPr>
          <w:rFonts w:ascii="宋体" w:eastAsia="宋体" w:hAnsi="宋体" w:cs="宋体" w:hint="eastAsia"/>
          <w:kern w:val="0"/>
          <w:szCs w:val="21"/>
        </w:rPr>
      </w:pPr>
    </w:p>
    <w:p w:rsidR="004B394A" w:rsidRPr="004B394A" w:rsidRDefault="004B394A" w:rsidP="004B394A">
      <w:pPr>
        <w:widowControl/>
        <w:spacing w:before="75" w:after="75"/>
        <w:jc w:val="left"/>
        <w:rPr>
          <w:rFonts w:ascii="宋体" w:eastAsia="宋体" w:hAnsi="宋体" w:cs="宋体" w:hint="eastAsia"/>
          <w:kern w:val="0"/>
          <w:szCs w:val="21"/>
        </w:rPr>
      </w:pPr>
    </w:p>
    <w:p w:rsidR="004B394A" w:rsidRPr="004B394A" w:rsidRDefault="004B394A" w:rsidP="004B394A">
      <w:pPr>
        <w:widowControl/>
        <w:spacing w:before="75" w:after="75"/>
        <w:jc w:val="left"/>
        <w:rPr>
          <w:rFonts w:ascii="宋体" w:eastAsia="宋体" w:hAnsi="宋体" w:cs="宋体" w:hint="eastAsia"/>
          <w:kern w:val="0"/>
          <w:szCs w:val="21"/>
        </w:rPr>
      </w:pPr>
    </w:p>
    <w:p w:rsidR="004B394A" w:rsidRPr="004B394A" w:rsidRDefault="004B394A" w:rsidP="004B394A">
      <w:pPr>
        <w:widowControl/>
        <w:spacing w:before="75" w:after="75"/>
        <w:jc w:val="left"/>
        <w:rPr>
          <w:rFonts w:ascii="宋体" w:eastAsia="宋体" w:hAnsi="宋体" w:cs="宋体" w:hint="eastAsia"/>
          <w:kern w:val="0"/>
          <w:szCs w:val="21"/>
        </w:rPr>
      </w:pPr>
    </w:p>
    <w:p w:rsidR="004B394A" w:rsidRPr="004B394A" w:rsidRDefault="004B394A" w:rsidP="004B394A">
      <w:pPr>
        <w:widowControl/>
        <w:spacing w:before="75" w:after="75"/>
        <w:jc w:val="left"/>
        <w:rPr>
          <w:rFonts w:ascii="宋体" w:eastAsia="宋体" w:hAnsi="宋体" w:cs="宋体" w:hint="eastAsia"/>
          <w:kern w:val="0"/>
          <w:szCs w:val="21"/>
        </w:rPr>
      </w:pPr>
    </w:p>
    <w:p w:rsidR="004B394A" w:rsidRPr="004B394A" w:rsidRDefault="004B394A" w:rsidP="004B394A">
      <w:pPr>
        <w:widowControl/>
        <w:spacing w:before="75" w:after="75"/>
        <w:jc w:val="left"/>
        <w:rPr>
          <w:rFonts w:ascii="宋体" w:eastAsia="宋体" w:hAnsi="宋体" w:cs="宋体" w:hint="eastAsia"/>
          <w:kern w:val="0"/>
          <w:szCs w:val="21"/>
        </w:rPr>
      </w:pPr>
    </w:p>
    <w:p w:rsidR="004B394A" w:rsidRPr="004B394A" w:rsidRDefault="004B394A" w:rsidP="004B394A">
      <w:pPr>
        <w:widowControl/>
        <w:spacing w:before="75" w:after="75"/>
        <w:jc w:val="left"/>
        <w:rPr>
          <w:rFonts w:ascii="宋体" w:eastAsia="宋体" w:hAnsi="宋体" w:cs="宋体" w:hint="eastAsia"/>
          <w:kern w:val="0"/>
          <w:szCs w:val="21"/>
        </w:rPr>
      </w:pPr>
    </w:p>
    <w:p w:rsidR="004B394A" w:rsidRPr="004B394A" w:rsidRDefault="004B394A" w:rsidP="004B394A">
      <w:pPr>
        <w:widowControl/>
        <w:spacing w:before="75" w:after="75"/>
        <w:jc w:val="left"/>
        <w:rPr>
          <w:rFonts w:ascii="宋体" w:eastAsia="宋体" w:hAnsi="宋体" w:cs="宋体" w:hint="eastAsia"/>
          <w:kern w:val="0"/>
          <w:szCs w:val="21"/>
        </w:rPr>
      </w:pPr>
    </w:p>
    <w:p w:rsidR="004B394A" w:rsidRPr="004B394A" w:rsidRDefault="004B394A" w:rsidP="004B394A">
      <w:pPr>
        <w:widowControl/>
        <w:spacing w:before="75" w:after="75"/>
        <w:jc w:val="left"/>
        <w:rPr>
          <w:rFonts w:ascii="宋体" w:eastAsia="宋体" w:hAnsi="宋体" w:cs="宋体" w:hint="eastAsia"/>
          <w:kern w:val="0"/>
          <w:szCs w:val="21"/>
        </w:rPr>
      </w:pPr>
    </w:p>
    <w:p w:rsidR="004B394A" w:rsidRPr="004B394A" w:rsidRDefault="004B394A" w:rsidP="004B394A">
      <w:pPr>
        <w:widowControl/>
        <w:spacing w:before="75" w:after="75"/>
        <w:jc w:val="left"/>
        <w:rPr>
          <w:rFonts w:ascii="宋体" w:eastAsia="宋体" w:hAnsi="宋体" w:cs="宋体" w:hint="eastAsia"/>
          <w:kern w:val="0"/>
          <w:szCs w:val="21"/>
        </w:rPr>
      </w:pPr>
    </w:p>
    <w:p w:rsidR="004B394A" w:rsidRPr="004B394A" w:rsidRDefault="004B394A" w:rsidP="004B394A">
      <w:pPr>
        <w:widowControl/>
        <w:spacing w:before="75" w:after="75"/>
        <w:jc w:val="left"/>
        <w:rPr>
          <w:rFonts w:ascii="宋体" w:eastAsia="宋体" w:hAnsi="宋体" w:cs="宋体" w:hint="eastAsia"/>
          <w:kern w:val="0"/>
          <w:szCs w:val="21"/>
        </w:rPr>
      </w:pPr>
    </w:p>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Cs w:val="21"/>
        </w:rPr>
        <w:t>附表：</w:t>
      </w:r>
    </w:p>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kern w:val="0"/>
          <w:szCs w:val="21"/>
        </w:rPr>
        <w:t>论文评审参考标准</w:t>
      </w:r>
    </w:p>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kern w:val="0"/>
          <w:szCs w:val="21"/>
        </w:rPr>
        <w:t>工程硕士专业学位论文质量审评表（工程设计类）</w:t>
      </w:r>
    </w:p>
    <w:tbl>
      <w:tblPr>
        <w:tblW w:w="89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720"/>
        <w:gridCol w:w="5940"/>
      </w:tblGrid>
      <w:tr w:rsidR="004B394A" w:rsidRPr="004B394A" w:rsidTr="004B394A">
        <w:tc>
          <w:tcPr>
            <w:tcW w:w="1812"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b/>
                <w:bCs/>
                <w:kern w:val="0"/>
                <w:sz w:val="24"/>
                <w:szCs w:val="24"/>
              </w:rPr>
              <w:t>评审项目</w:t>
            </w:r>
          </w:p>
        </w:tc>
        <w:tc>
          <w:tcPr>
            <w:tcW w:w="576"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b/>
                <w:bCs/>
                <w:kern w:val="0"/>
                <w:sz w:val="24"/>
                <w:szCs w:val="24"/>
              </w:rPr>
              <w:t>权重</w:t>
            </w:r>
          </w:p>
        </w:tc>
        <w:tc>
          <w:tcPr>
            <w:tcW w:w="4752"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b/>
                <w:bCs/>
                <w:kern w:val="0"/>
                <w:sz w:val="24"/>
                <w:szCs w:val="24"/>
              </w:rPr>
              <w:t>评审内容</w:t>
            </w:r>
          </w:p>
        </w:tc>
      </w:tr>
      <w:tr w:rsidR="004B394A" w:rsidRPr="004B394A" w:rsidTr="004B394A">
        <w:tc>
          <w:tcPr>
            <w:tcW w:w="1812"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1.选题</w:t>
            </w:r>
          </w:p>
        </w:tc>
        <w:tc>
          <w:tcPr>
            <w:tcW w:w="576"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kern w:val="0"/>
                <w:sz w:val="24"/>
                <w:szCs w:val="24"/>
              </w:rPr>
              <w:t>10%</w:t>
            </w:r>
          </w:p>
        </w:tc>
        <w:tc>
          <w:tcPr>
            <w:tcW w:w="4752"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解决工程实际问题，明确的工程应用背景和应用价值</w:t>
            </w:r>
          </w:p>
        </w:tc>
      </w:tr>
      <w:tr w:rsidR="004B394A" w:rsidRPr="004B394A" w:rsidTr="004B394A">
        <w:tc>
          <w:tcPr>
            <w:tcW w:w="1812"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2.文献综述</w:t>
            </w:r>
          </w:p>
        </w:tc>
        <w:tc>
          <w:tcPr>
            <w:tcW w:w="576"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kern w:val="0"/>
                <w:sz w:val="24"/>
                <w:szCs w:val="24"/>
              </w:rPr>
              <w:t>10%</w:t>
            </w:r>
          </w:p>
        </w:tc>
        <w:tc>
          <w:tcPr>
            <w:tcW w:w="4752"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对国内外文献资料的分析与综述水平</w:t>
            </w:r>
          </w:p>
        </w:tc>
      </w:tr>
      <w:tr w:rsidR="004B394A" w:rsidRPr="004B394A" w:rsidTr="004B394A">
        <w:tc>
          <w:tcPr>
            <w:tcW w:w="1812"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3.技术难度与工作量</w:t>
            </w:r>
          </w:p>
        </w:tc>
        <w:tc>
          <w:tcPr>
            <w:tcW w:w="576"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kern w:val="0"/>
                <w:sz w:val="24"/>
                <w:szCs w:val="24"/>
              </w:rPr>
              <w:t>20%</w:t>
            </w:r>
          </w:p>
        </w:tc>
        <w:tc>
          <w:tcPr>
            <w:tcW w:w="4752"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一定的技术难度，论文实际工作量不少于一年半</w:t>
            </w:r>
          </w:p>
        </w:tc>
      </w:tr>
      <w:tr w:rsidR="004B394A" w:rsidRPr="004B394A" w:rsidTr="004B394A">
        <w:tc>
          <w:tcPr>
            <w:tcW w:w="1812"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4.设计内容与方法</w:t>
            </w:r>
          </w:p>
        </w:tc>
        <w:tc>
          <w:tcPr>
            <w:tcW w:w="576"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kern w:val="0"/>
                <w:sz w:val="24"/>
                <w:szCs w:val="24"/>
              </w:rPr>
              <w:t>20%</w:t>
            </w:r>
          </w:p>
        </w:tc>
        <w:tc>
          <w:tcPr>
            <w:tcW w:w="4752"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设计方案合理，设计结构正确，设计依据详实、可靠，设计方法体现一定的先进性。附表完整。</w:t>
            </w:r>
          </w:p>
        </w:tc>
      </w:tr>
      <w:tr w:rsidR="004B394A" w:rsidRPr="004B394A" w:rsidTr="004B394A">
        <w:tc>
          <w:tcPr>
            <w:tcW w:w="1812"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5.知识水平</w:t>
            </w:r>
          </w:p>
        </w:tc>
        <w:tc>
          <w:tcPr>
            <w:tcW w:w="576"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kern w:val="0"/>
                <w:sz w:val="24"/>
                <w:szCs w:val="24"/>
              </w:rPr>
              <w:t>20%</w:t>
            </w:r>
          </w:p>
        </w:tc>
        <w:tc>
          <w:tcPr>
            <w:tcW w:w="4752"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综合运用基础理论、专业知识、科学方法和技术手段分析和解决工程实际问题的水平</w:t>
            </w:r>
          </w:p>
        </w:tc>
      </w:tr>
      <w:tr w:rsidR="004B394A" w:rsidRPr="004B394A" w:rsidTr="004B394A">
        <w:tc>
          <w:tcPr>
            <w:tcW w:w="1812"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6.成果评价</w:t>
            </w:r>
          </w:p>
        </w:tc>
        <w:tc>
          <w:tcPr>
            <w:tcW w:w="576"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kern w:val="0"/>
                <w:sz w:val="24"/>
                <w:szCs w:val="24"/>
              </w:rPr>
              <w:t>10%</w:t>
            </w:r>
          </w:p>
        </w:tc>
        <w:tc>
          <w:tcPr>
            <w:tcW w:w="4752"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新颖性、先进性、实用性；经济效益和社会效益</w:t>
            </w:r>
          </w:p>
        </w:tc>
      </w:tr>
      <w:tr w:rsidR="004B394A" w:rsidRPr="004B394A" w:rsidTr="004B394A">
        <w:tc>
          <w:tcPr>
            <w:tcW w:w="1812"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7.论文写作</w:t>
            </w:r>
          </w:p>
        </w:tc>
        <w:tc>
          <w:tcPr>
            <w:tcW w:w="576"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kern w:val="0"/>
                <w:sz w:val="24"/>
                <w:szCs w:val="24"/>
              </w:rPr>
              <w:t>10%</w:t>
            </w:r>
          </w:p>
        </w:tc>
        <w:tc>
          <w:tcPr>
            <w:tcW w:w="4752"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概念清晰、结构合理、层次分明、文理通顺，版式规范</w:t>
            </w:r>
          </w:p>
        </w:tc>
      </w:tr>
    </w:tbl>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kern w:val="0"/>
          <w:szCs w:val="21"/>
        </w:rPr>
        <w:t>工程硕士专业学位论文质量审评表（研究论文类）</w:t>
      </w:r>
    </w:p>
    <w:tbl>
      <w:tblPr>
        <w:tblW w:w="9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9"/>
        <w:gridCol w:w="706"/>
        <w:gridCol w:w="6070"/>
      </w:tblGrid>
      <w:tr w:rsidR="004B394A" w:rsidRPr="004B394A" w:rsidTr="004B394A">
        <w:tc>
          <w:tcPr>
            <w:tcW w:w="1908"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b/>
                <w:bCs/>
                <w:kern w:val="0"/>
                <w:sz w:val="24"/>
                <w:szCs w:val="24"/>
              </w:rPr>
              <w:t>评审项目</w:t>
            </w:r>
          </w:p>
        </w:tc>
        <w:tc>
          <w:tcPr>
            <w:tcW w:w="564"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b/>
                <w:bCs/>
                <w:kern w:val="0"/>
                <w:sz w:val="24"/>
                <w:szCs w:val="24"/>
              </w:rPr>
              <w:t>权重</w:t>
            </w:r>
          </w:p>
        </w:tc>
        <w:tc>
          <w:tcPr>
            <w:tcW w:w="4848"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b/>
                <w:bCs/>
                <w:kern w:val="0"/>
                <w:sz w:val="24"/>
                <w:szCs w:val="24"/>
              </w:rPr>
              <w:t>评审内容</w:t>
            </w:r>
          </w:p>
        </w:tc>
      </w:tr>
      <w:tr w:rsidR="004B394A" w:rsidRPr="004B394A" w:rsidTr="004B394A">
        <w:tc>
          <w:tcPr>
            <w:tcW w:w="1908"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1.选题</w:t>
            </w:r>
          </w:p>
        </w:tc>
        <w:tc>
          <w:tcPr>
            <w:tcW w:w="564"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kern w:val="0"/>
                <w:sz w:val="24"/>
                <w:szCs w:val="24"/>
              </w:rPr>
              <w:t>10%</w:t>
            </w:r>
          </w:p>
        </w:tc>
        <w:tc>
          <w:tcPr>
            <w:tcW w:w="4848"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解决工程实际问题，明确的工程应用背景和应用价值</w:t>
            </w:r>
          </w:p>
        </w:tc>
      </w:tr>
      <w:tr w:rsidR="004B394A" w:rsidRPr="004B394A" w:rsidTr="004B394A">
        <w:tc>
          <w:tcPr>
            <w:tcW w:w="1908"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lastRenderedPageBreak/>
              <w:t>2.文献综述</w:t>
            </w:r>
          </w:p>
        </w:tc>
        <w:tc>
          <w:tcPr>
            <w:tcW w:w="564"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kern w:val="0"/>
                <w:sz w:val="24"/>
                <w:szCs w:val="24"/>
              </w:rPr>
              <w:t>10%</w:t>
            </w:r>
          </w:p>
        </w:tc>
        <w:tc>
          <w:tcPr>
            <w:tcW w:w="4848"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对国内外文献资料的阅读量、分析与综述水平</w:t>
            </w:r>
          </w:p>
        </w:tc>
      </w:tr>
      <w:tr w:rsidR="004B394A" w:rsidRPr="004B394A" w:rsidTr="004B394A">
        <w:tc>
          <w:tcPr>
            <w:tcW w:w="1908"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3.技术难度与工作量</w:t>
            </w:r>
          </w:p>
        </w:tc>
        <w:tc>
          <w:tcPr>
            <w:tcW w:w="564"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kern w:val="0"/>
                <w:sz w:val="24"/>
                <w:szCs w:val="24"/>
              </w:rPr>
              <w:t>20%</w:t>
            </w:r>
          </w:p>
        </w:tc>
        <w:tc>
          <w:tcPr>
            <w:tcW w:w="4848"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一定的技术难度，论文实际工作量不少于一年半</w:t>
            </w:r>
          </w:p>
        </w:tc>
      </w:tr>
      <w:tr w:rsidR="004B394A" w:rsidRPr="004B394A" w:rsidTr="004B394A">
        <w:tc>
          <w:tcPr>
            <w:tcW w:w="1908"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4.技术的先进性</w:t>
            </w:r>
          </w:p>
        </w:tc>
        <w:tc>
          <w:tcPr>
            <w:tcW w:w="564"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kern w:val="0"/>
                <w:sz w:val="24"/>
                <w:szCs w:val="24"/>
              </w:rPr>
              <w:t>15%</w:t>
            </w:r>
          </w:p>
        </w:tc>
        <w:tc>
          <w:tcPr>
            <w:tcW w:w="4848"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先进技术方法和现代技术手段的运用；新思想、新方法、新工艺、新材料的应用</w:t>
            </w:r>
          </w:p>
        </w:tc>
      </w:tr>
      <w:tr w:rsidR="004B394A" w:rsidRPr="004B394A" w:rsidTr="004B394A">
        <w:tc>
          <w:tcPr>
            <w:tcW w:w="1908"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5.理论水平</w:t>
            </w:r>
          </w:p>
        </w:tc>
        <w:tc>
          <w:tcPr>
            <w:tcW w:w="564"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kern w:val="0"/>
                <w:sz w:val="24"/>
                <w:szCs w:val="24"/>
              </w:rPr>
              <w:t>15%</w:t>
            </w:r>
          </w:p>
        </w:tc>
        <w:tc>
          <w:tcPr>
            <w:tcW w:w="4848"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理论推导、分析的严密性和完整性；综合运用基础理论和专业知识解决工程实际问题的水平</w:t>
            </w:r>
          </w:p>
        </w:tc>
      </w:tr>
      <w:tr w:rsidR="004B394A" w:rsidRPr="004B394A" w:rsidTr="004B394A">
        <w:tc>
          <w:tcPr>
            <w:tcW w:w="1908"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6.成果效益</w:t>
            </w:r>
          </w:p>
        </w:tc>
        <w:tc>
          <w:tcPr>
            <w:tcW w:w="564"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kern w:val="0"/>
                <w:sz w:val="24"/>
                <w:szCs w:val="24"/>
              </w:rPr>
              <w:t>15%</w:t>
            </w:r>
          </w:p>
        </w:tc>
        <w:tc>
          <w:tcPr>
            <w:tcW w:w="4848"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论文成果的经济效益和社会效益；论文成果的学术贡献</w:t>
            </w:r>
          </w:p>
        </w:tc>
      </w:tr>
      <w:tr w:rsidR="004B394A" w:rsidRPr="004B394A" w:rsidTr="004B394A">
        <w:tc>
          <w:tcPr>
            <w:tcW w:w="1908"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7.创新性或独立见解</w:t>
            </w:r>
          </w:p>
        </w:tc>
        <w:tc>
          <w:tcPr>
            <w:tcW w:w="564"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kern w:val="0"/>
                <w:sz w:val="24"/>
                <w:szCs w:val="24"/>
              </w:rPr>
              <w:t>5%</w:t>
            </w:r>
          </w:p>
        </w:tc>
        <w:tc>
          <w:tcPr>
            <w:tcW w:w="4848"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创新性成果或独立见解</w:t>
            </w:r>
          </w:p>
        </w:tc>
      </w:tr>
      <w:tr w:rsidR="004B394A" w:rsidRPr="004B394A" w:rsidTr="004B394A">
        <w:tc>
          <w:tcPr>
            <w:tcW w:w="1908"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8.论文写作</w:t>
            </w:r>
          </w:p>
        </w:tc>
        <w:tc>
          <w:tcPr>
            <w:tcW w:w="564"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center"/>
              <w:rPr>
                <w:rFonts w:ascii="宋体" w:eastAsia="宋体" w:hAnsi="宋体" w:cs="宋体" w:hint="eastAsia"/>
                <w:kern w:val="0"/>
                <w:szCs w:val="21"/>
              </w:rPr>
            </w:pPr>
            <w:r w:rsidRPr="004B394A">
              <w:rPr>
                <w:rFonts w:ascii="宋体" w:eastAsia="宋体" w:hAnsi="宋体" w:cs="宋体" w:hint="eastAsia"/>
                <w:kern w:val="0"/>
                <w:sz w:val="24"/>
                <w:szCs w:val="24"/>
              </w:rPr>
              <w:t>10%</w:t>
            </w:r>
          </w:p>
        </w:tc>
        <w:tc>
          <w:tcPr>
            <w:tcW w:w="4848" w:type="dxa"/>
            <w:tcBorders>
              <w:top w:val="single" w:sz="6" w:space="0" w:color="000000"/>
              <w:left w:val="single" w:sz="6" w:space="0" w:color="000000"/>
              <w:bottom w:val="single" w:sz="6" w:space="0" w:color="000000"/>
              <w:right w:val="single" w:sz="6" w:space="0" w:color="000000"/>
            </w:tcBorders>
            <w:hideMark/>
          </w:tcPr>
          <w:p w:rsidR="004B394A" w:rsidRPr="004B394A" w:rsidRDefault="004B394A" w:rsidP="004B394A">
            <w:pPr>
              <w:widowControl/>
              <w:spacing w:before="75" w:after="75"/>
              <w:jc w:val="left"/>
              <w:rPr>
                <w:rFonts w:ascii="宋体" w:eastAsia="宋体" w:hAnsi="宋体" w:cs="宋体" w:hint="eastAsia"/>
                <w:kern w:val="0"/>
                <w:szCs w:val="21"/>
              </w:rPr>
            </w:pPr>
            <w:r w:rsidRPr="004B394A">
              <w:rPr>
                <w:rFonts w:ascii="宋体" w:eastAsia="宋体" w:hAnsi="宋体" w:cs="宋体" w:hint="eastAsia"/>
                <w:kern w:val="0"/>
                <w:sz w:val="24"/>
                <w:szCs w:val="24"/>
              </w:rPr>
              <w:t>论文的系统性、逻辑性、图文规范性和写作水平</w:t>
            </w:r>
          </w:p>
        </w:tc>
      </w:tr>
    </w:tbl>
    <w:p w:rsidR="0076169B" w:rsidRPr="004B394A" w:rsidRDefault="0076169B">
      <w:bookmarkStart w:id="0" w:name="_GoBack"/>
      <w:bookmarkEnd w:id="0"/>
    </w:p>
    <w:sectPr w:rsidR="0076169B" w:rsidRPr="004B39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5E1" w:rsidRDefault="002225E1" w:rsidP="004B394A">
      <w:r>
        <w:separator/>
      </w:r>
    </w:p>
  </w:endnote>
  <w:endnote w:type="continuationSeparator" w:id="0">
    <w:p w:rsidR="002225E1" w:rsidRDefault="002225E1" w:rsidP="004B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5E1" w:rsidRDefault="002225E1" w:rsidP="004B394A">
      <w:r>
        <w:separator/>
      </w:r>
    </w:p>
  </w:footnote>
  <w:footnote w:type="continuationSeparator" w:id="0">
    <w:p w:rsidR="002225E1" w:rsidRDefault="002225E1" w:rsidP="004B3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7B"/>
    <w:rsid w:val="00044F7B"/>
    <w:rsid w:val="002225E1"/>
    <w:rsid w:val="004B394A"/>
    <w:rsid w:val="0076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29F4D7-749F-4529-9695-0ABBE1B8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39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394A"/>
    <w:rPr>
      <w:sz w:val="18"/>
      <w:szCs w:val="18"/>
    </w:rPr>
  </w:style>
  <w:style w:type="paragraph" w:styleId="a4">
    <w:name w:val="footer"/>
    <w:basedOn w:val="a"/>
    <w:link w:val="Char0"/>
    <w:uiPriority w:val="99"/>
    <w:unhideWhenUsed/>
    <w:rsid w:val="004B394A"/>
    <w:pPr>
      <w:tabs>
        <w:tab w:val="center" w:pos="4153"/>
        <w:tab w:val="right" w:pos="8306"/>
      </w:tabs>
      <w:snapToGrid w:val="0"/>
      <w:jc w:val="left"/>
    </w:pPr>
    <w:rPr>
      <w:sz w:val="18"/>
      <w:szCs w:val="18"/>
    </w:rPr>
  </w:style>
  <w:style w:type="character" w:customStyle="1" w:styleId="Char0">
    <w:name w:val="页脚 Char"/>
    <w:basedOn w:val="a0"/>
    <w:link w:val="a4"/>
    <w:uiPriority w:val="99"/>
    <w:rsid w:val="004B394A"/>
    <w:rPr>
      <w:sz w:val="18"/>
      <w:szCs w:val="18"/>
    </w:rPr>
  </w:style>
  <w:style w:type="paragraph" w:styleId="a5">
    <w:name w:val="Normal (Web)"/>
    <w:basedOn w:val="a"/>
    <w:uiPriority w:val="99"/>
    <w:semiHidden/>
    <w:unhideWhenUsed/>
    <w:rsid w:val="004B394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B39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7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2020-07-03T01:09:00Z</dcterms:created>
  <dcterms:modified xsi:type="dcterms:W3CDTF">2020-07-03T01:09:00Z</dcterms:modified>
</cp:coreProperties>
</file>